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0B46" w14:textId="77777777" w:rsidR="009B714B" w:rsidRDefault="009B714B" w:rsidP="009B714B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508452E5" w14:textId="77777777" w:rsidR="009B714B" w:rsidRDefault="009B714B" w:rsidP="009B714B">
      <w:pPr>
        <w:jc w:val="center"/>
        <w:rPr>
          <w:rFonts w:ascii="Verdana" w:hAnsi="Verdana" w:cs="Arial"/>
          <w:b/>
        </w:rPr>
      </w:pPr>
    </w:p>
    <w:p w14:paraId="7F6D0C8E" w14:textId="77777777" w:rsidR="009B714B" w:rsidRDefault="009B714B" w:rsidP="009B714B">
      <w:pPr>
        <w:jc w:val="center"/>
        <w:rPr>
          <w:rFonts w:ascii="Verdana" w:hAnsi="Verdana" w:cs="Arial"/>
          <w:b/>
        </w:rPr>
      </w:pPr>
    </w:p>
    <w:p w14:paraId="15879CF9" w14:textId="77777777" w:rsidR="009B714B" w:rsidRDefault="009B714B" w:rsidP="009B714B">
      <w:pPr>
        <w:jc w:val="center"/>
        <w:rPr>
          <w:rFonts w:ascii="Verdana" w:hAnsi="Verdana" w:cs="Arial"/>
          <w:b/>
        </w:rPr>
      </w:pPr>
    </w:p>
    <w:p w14:paraId="0E9DB9D4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201</w:t>
      </w:r>
      <w:r>
        <w:rPr>
          <w:rFonts w:ascii="Verdana" w:hAnsi="Verdana" w:cs="Arial"/>
          <w:b/>
          <w:color w:val="FF0000"/>
          <w:sz w:val="22"/>
          <w:szCs w:val="22"/>
        </w:rPr>
        <w:t>6</w:t>
      </w:r>
      <w:r w:rsidRPr="00B54586">
        <w:rPr>
          <w:rFonts w:ascii="Verdana" w:hAnsi="Verdana" w:cs="Arial"/>
          <w:b/>
          <w:color w:val="FF0000"/>
          <w:sz w:val="22"/>
          <w:szCs w:val="22"/>
        </w:rPr>
        <w:t xml:space="preserve"> YILI</w:t>
      </w:r>
    </w:p>
    <w:p w14:paraId="53EEA46D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14:paraId="0526BC19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TELİF VE ÇEVİRİ ESER ÖDÜLLERİ:</w:t>
      </w:r>
    </w:p>
    <w:p w14:paraId="3A0ABE09" w14:textId="77777777" w:rsidR="009B714B" w:rsidRDefault="009B714B" w:rsidP="009B714B">
      <w:pPr>
        <w:jc w:val="center"/>
        <w:rPr>
          <w:rFonts w:ascii="Verdana" w:hAnsi="Verdana" w:cs="Arial"/>
          <w:b/>
          <w:sz w:val="22"/>
          <w:szCs w:val="22"/>
        </w:rPr>
      </w:pPr>
    </w:p>
    <w:p w14:paraId="49292687" w14:textId="77777777" w:rsidR="009B714B" w:rsidRPr="00453049" w:rsidRDefault="009B714B" w:rsidP="009B714B">
      <w:pPr>
        <w:jc w:val="both"/>
        <w:rPr>
          <w:rFonts w:ascii="Verdana" w:hAnsi="Verdana" w:cs="Arial"/>
          <w:b/>
        </w:rPr>
      </w:pPr>
    </w:p>
    <w:p w14:paraId="4AB7D8EB" w14:textId="77777777" w:rsidR="009B714B" w:rsidRDefault="009B714B" w:rsidP="009B714B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MÜHENDİSLİK BİLİMLERİ</w:t>
      </w:r>
    </w:p>
    <w:p w14:paraId="0A097AFA" w14:textId="77777777" w:rsidR="009B714B" w:rsidRDefault="009B714B" w:rsidP="009B714B">
      <w:pPr>
        <w:rPr>
          <w:rFonts w:ascii="Verdana" w:hAnsi="Verdana" w:cs="Arial"/>
          <w:b/>
        </w:rPr>
      </w:pPr>
    </w:p>
    <w:p w14:paraId="28BF86DD" w14:textId="77777777" w:rsidR="009B714B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C279F3">
        <w:rPr>
          <w:rFonts w:ascii="Verdana" w:hAnsi="Verdana" w:cs="Arial"/>
          <w:b/>
        </w:rPr>
        <w:t>Sonlu Elemanlar Analizi: Teori ve ANSYS ile Uygulamalar</w:t>
      </w:r>
      <w:r w:rsidRPr="00C279F3">
        <w:rPr>
          <w:rFonts w:ascii="Verdana" w:hAnsi="Verdana" w:cs="Arial"/>
        </w:rPr>
        <w:t xml:space="preserve">, Dördüncü Baskıdan Çeviri, </w:t>
      </w:r>
      <w:r>
        <w:rPr>
          <w:rFonts w:ascii="Verdana" w:hAnsi="Verdana" w:cs="Arial"/>
        </w:rPr>
        <w:t xml:space="preserve">Çeviren: Prof. Dr. Ali Osman Ayhan, </w:t>
      </w:r>
      <w:r w:rsidRPr="00C279F3">
        <w:rPr>
          <w:rFonts w:ascii="Verdana" w:hAnsi="Verdana" w:cs="Arial"/>
        </w:rPr>
        <w:t xml:space="preserve">2015, </w:t>
      </w:r>
      <w:proofErr w:type="spellStart"/>
      <w:r>
        <w:rPr>
          <w:rFonts w:ascii="Verdana" w:hAnsi="Verdana" w:cs="Arial"/>
        </w:rPr>
        <w:t>Palme</w:t>
      </w:r>
      <w:proofErr w:type="spellEnd"/>
      <w:r>
        <w:rPr>
          <w:rFonts w:ascii="Verdana" w:hAnsi="Verdana" w:cs="Arial"/>
        </w:rPr>
        <w:t xml:space="preserve"> Yayıncılık </w:t>
      </w:r>
      <w:r w:rsidRPr="00C279F3">
        <w:rPr>
          <w:rFonts w:ascii="Verdana" w:hAnsi="Verdana" w:cs="Arial"/>
        </w:rPr>
        <w:t>(</w:t>
      </w:r>
      <w:proofErr w:type="spellStart"/>
      <w:r w:rsidRPr="00C279F3">
        <w:rPr>
          <w:rFonts w:ascii="Verdana" w:hAnsi="Verdana" w:cs="Arial"/>
        </w:rPr>
        <w:t>Finite</w:t>
      </w:r>
      <w:proofErr w:type="spellEnd"/>
      <w:r w:rsidRPr="00C279F3">
        <w:rPr>
          <w:rFonts w:ascii="Verdana" w:hAnsi="Verdana" w:cs="Arial"/>
        </w:rPr>
        <w:t xml:space="preserve"> Element Analysis</w:t>
      </w:r>
      <w:r>
        <w:rPr>
          <w:rFonts w:ascii="Verdana" w:hAnsi="Verdana" w:cs="Arial"/>
        </w:rPr>
        <w:t>:</w:t>
      </w:r>
      <w:r w:rsidRPr="00C279F3">
        <w:rPr>
          <w:rFonts w:ascii="Verdana" w:hAnsi="Verdana" w:cs="Arial"/>
        </w:rPr>
        <w:t xml:space="preserve"> </w:t>
      </w:r>
      <w:proofErr w:type="spellStart"/>
      <w:r w:rsidRPr="00C279F3">
        <w:rPr>
          <w:rFonts w:ascii="Verdana" w:hAnsi="Verdana" w:cs="Arial"/>
        </w:rPr>
        <w:t>Theory</w:t>
      </w:r>
      <w:proofErr w:type="spellEnd"/>
      <w:r w:rsidRPr="00C279F3">
        <w:rPr>
          <w:rFonts w:ascii="Verdana" w:hAnsi="Verdana" w:cs="Arial"/>
        </w:rPr>
        <w:t xml:space="preserve"> </w:t>
      </w:r>
      <w:proofErr w:type="spellStart"/>
      <w:r w:rsidRPr="00C279F3">
        <w:rPr>
          <w:rFonts w:ascii="Verdana" w:hAnsi="Verdana" w:cs="Arial"/>
        </w:rPr>
        <w:t>and</w:t>
      </w:r>
      <w:proofErr w:type="spellEnd"/>
      <w:r w:rsidRPr="00C279F3">
        <w:rPr>
          <w:rFonts w:ascii="Verdana" w:hAnsi="Verdana" w:cs="Arial"/>
        </w:rPr>
        <w:t xml:space="preserve"> Application </w:t>
      </w:r>
      <w:proofErr w:type="spellStart"/>
      <w:r w:rsidRPr="00C279F3">
        <w:rPr>
          <w:rFonts w:ascii="Verdana" w:hAnsi="Verdana" w:cs="Arial"/>
        </w:rPr>
        <w:t>with</w:t>
      </w:r>
      <w:proofErr w:type="spellEnd"/>
      <w:r w:rsidRPr="00C279F3">
        <w:rPr>
          <w:rFonts w:ascii="Verdana" w:hAnsi="Verdana" w:cs="Arial"/>
        </w:rPr>
        <w:t xml:space="preserve"> ANSYS, </w:t>
      </w:r>
      <w:proofErr w:type="spellStart"/>
      <w:r>
        <w:rPr>
          <w:rFonts w:ascii="Verdana" w:hAnsi="Verdana" w:cs="Arial"/>
        </w:rPr>
        <w:t>Saeed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Moaveni</w:t>
      </w:r>
      <w:proofErr w:type="spellEnd"/>
      <w:r>
        <w:rPr>
          <w:rFonts w:ascii="Verdana" w:hAnsi="Verdana" w:cs="Arial"/>
        </w:rPr>
        <w:t xml:space="preserve">, </w:t>
      </w:r>
      <w:r w:rsidRPr="00C279F3">
        <w:rPr>
          <w:rFonts w:ascii="Verdana" w:hAnsi="Verdana" w:cs="Arial"/>
        </w:rPr>
        <w:t>4th Ed.</w:t>
      </w:r>
      <w:r>
        <w:rPr>
          <w:rFonts w:ascii="Verdana" w:hAnsi="Verdana" w:cs="Arial"/>
        </w:rPr>
        <w:t>,</w:t>
      </w:r>
      <w:r w:rsidRPr="00C279F3">
        <w:rPr>
          <w:rFonts w:ascii="Verdana" w:hAnsi="Verdana" w:cs="Arial"/>
        </w:rPr>
        <w:t xml:space="preserve"> 2014)</w:t>
      </w:r>
      <w:r>
        <w:rPr>
          <w:rFonts w:ascii="Verdana" w:hAnsi="Verdana" w:cs="Arial"/>
        </w:rPr>
        <w:t xml:space="preserve"> (Çeviri)</w:t>
      </w:r>
    </w:p>
    <w:p w14:paraId="56A58F0C" w14:textId="77777777" w:rsidR="009B714B" w:rsidRPr="00C279F3" w:rsidRDefault="009B714B" w:rsidP="009B714B">
      <w:pPr>
        <w:spacing w:after="200" w:line="276" w:lineRule="auto"/>
        <w:contextualSpacing/>
        <w:jc w:val="both"/>
        <w:rPr>
          <w:rFonts w:ascii="Verdana" w:hAnsi="Verdana" w:cs="Arial"/>
          <w:b/>
        </w:rPr>
      </w:pPr>
      <w:r w:rsidRPr="00C279F3">
        <w:rPr>
          <w:rFonts w:ascii="Verdana" w:hAnsi="Verdana" w:cs="Arial"/>
          <w:b/>
        </w:rPr>
        <w:t>SOSYAL BİLİMLER</w:t>
      </w:r>
    </w:p>
    <w:p w14:paraId="286D9322" w14:textId="77777777" w:rsidR="009B714B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C279F3">
        <w:rPr>
          <w:rFonts w:ascii="Verdana" w:hAnsi="Verdana" w:cs="Arial"/>
          <w:b/>
        </w:rPr>
        <w:t>Güney Sibirya Altay Türkçesi Ağızları</w:t>
      </w:r>
      <w:r>
        <w:rPr>
          <w:rFonts w:ascii="Verdana" w:hAnsi="Verdana" w:cs="Arial"/>
          <w:b/>
        </w:rPr>
        <w:t>:</w:t>
      </w:r>
      <w:r w:rsidRPr="00C279F3">
        <w:rPr>
          <w:rFonts w:ascii="Verdana" w:hAnsi="Verdana" w:cs="Arial"/>
          <w:b/>
        </w:rPr>
        <w:t xml:space="preserve"> Karşılaştırmalı Ses Bilgisi, </w:t>
      </w:r>
      <w:r w:rsidRPr="00C279F3">
        <w:rPr>
          <w:rFonts w:ascii="Verdana" w:hAnsi="Verdana" w:cs="Arial"/>
        </w:rPr>
        <w:t xml:space="preserve">Doç. Dr. Figen Güner Dilek, </w:t>
      </w:r>
      <w:r>
        <w:rPr>
          <w:rFonts w:ascii="Verdana" w:hAnsi="Verdana" w:cs="Arial"/>
        </w:rPr>
        <w:t>2015, Türk Dil Kurumu Yayınları (Telif)</w:t>
      </w:r>
    </w:p>
    <w:p w14:paraId="0EB235AE" w14:textId="77777777" w:rsidR="009B714B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65C1FBC5" w14:textId="77777777" w:rsidR="009B714B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5DE4B12C" w14:textId="77777777" w:rsidR="009B714B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296DC173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201</w:t>
      </w:r>
      <w:r>
        <w:rPr>
          <w:rFonts w:ascii="Verdana" w:hAnsi="Verdana" w:cs="Arial"/>
          <w:b/>
          <w:color w:val="FF0000"/>
          <w:sz w:val="22"/>
          <w:szCs w:val="22"/>
        </w:rPr>
        <w:t>6</w:t>
      </w:r>
      <w:r w:rsidRPr="00B54586">
        <w:rPr>
          <w:rFonts w:ascii="Verdana" w:hAnsi="Verdana" w:cs="Arial"/>
          <w:b/>
          <w:color w:val="FF0000"/>
          <w:sz w:val="22"/>
          <w:szCs w:val="22"/>
        </w:rPr>
        <w:t xml:space="preserve"> YILI</w:t>
      </w:r>
    </w:p>
    <w:p w14:paraId="72A311CC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14:paraId="74EEA1B6" w14:textId="77777777" w:rsidR="009B714B" w:rsidRPr="00B54586" w:rsidRDefault="009B714B" w:rsidP="009B714B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B54586">
        <w:rPr>
          <w:rFonts w:ascii="Verdana" w:hAnsi="Verdana" w:cs="Arial"/>
          <w:b/>
          <w:color w:val="FF0000"/>
          <w:sz w:val="22"/>
          <w:szCs w:val="22"/>
        </w:rPr>
        <w:t>KAYDA DEĞER TELİF VE ÇEVİRİ ESER ÖDÜLLERİ (MANSİYON):</w:t>
      </w:r>
    </w:p>
    <w:p w14:paraId="01BEC4D2" w14:textId="77777777" w:rsidR="009B714B" w:rsidRDefault="009B714B" w:rsidP="009B714B">
      <w:pPr>
        <w:jc w:val="center"/>
        <w:rPr>
          <w:rFonts w:ascii="Verdana" w:hAnsi="Verdana" w:cs="Arial"/>
          <w:b/>
          <w:color w:val="FF0000"/>
        </w:rPr>
      </w:pPr>
    </w:p>
    <w:p w14:paraId="0E916FF4" w14:textId="77777777" w:rsidR="009B714B" w:rsidRPr="00453049" w:rsidRDefault="009B714B" w:rsidP="009B714B">
      <w:pPr>
        <w:jc w:val="center"/>
        <w:rPr>
          <w:rFonts w:ascii="Verdana" w:hAnsi="Verdana" w:cs="Arial"/>
          <w:b/>
          <w:color w:val="FF0000"/>
        </w:rPr>
      </w:pPr>
    </w:p>
    <w:p w14:paraId="7C8097F1" w14:textId="77777777" w:rsidR="009B714B" w:rsidRDefault="009B714B" w:rsidP="009B71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MÜHENDİSLİK</w:t>
      </w:r>
      <w:r w:rsidRPr="00453049">
        <w:rPr>
          <w:rFonts w:ascii="Verdana" w:hAnsi="Verdana" w:cs="Arial"/>
          <w:b/>
        </w:rPr>
        <w:t xml:space="preserve"> BİLİMLERİ</w:t>
      </w:r>
    </w:p>
    <w:p w14:paraId="6C51E126" w14:textId="77777777" w:rsidR="009B714B" w:rsidRPr="00C279F3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1C375E86" w14:textId="77777777" w:rsidR="009B714B" w:rsidRPr="00624700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941949">
        <w:rPr>
          <w:rFonts w:ascii="Verdana" w:hAnsi="Verdana" w:cs="Arial"/>
          <w:b/>
        </w:rPr>
        <w:t>Yapı Dinamiği: Teori ve Deprem Mühendisliği Uygulamaları</w:t>
      </w:r>
      <w:r w:rsidRPr="00624700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Dördüncü Baskıdan Çeviri, Çeviren: Prof. Dr. Hilmi </w:t>
      </w:r>
      <w:proofErr w:type="spellStart"/>
      <w:r>
        <w:rPr>
          <w:rFonts w:ascii="Verdana" w:hAnsi="Verdana" w:cs="Arial"/>
        </w:rPr>
        <w:t>Luş</w:t>
      </w:r>
      <w:proofErr w:type="spellEnd"/>
      <w:r>
        <w:rPr>
          <w:rFonts w:ascii="Verdana" w:hAnsi="Verdana" w:cs="Arial"/>
        </w:rPr>
        <w:t xml:space="preserve">, </w:t>
      </w:r>
      <w:r w:rsidRPr="00624700">
        <w:rPr>
          <w:rFonts w:ascii="Verdana" w:hAnsi="Verdana" w:cs="Arial"/>
        </w:rPr>
        <w:t xml:space="preserve">2015, </w:t>
      </w:r>
      <w:proofErr w:type="spellStart"/>
      <w:r>
        <w:rPr>
          <w:rFonts w:ascii="Verdana" w:hAnsi="Verdana" w:cs="Arial"/>
        </w:rPr>
        <w:t>Palme</w:t>
      </w:r>
      <w:proofErr w:type="spellEnd"/>
      <w:r>
        <w:rPr>
          <w:rFonts w:ascii="Verdana" w:hAnsi="Verdana" w:cs="Arial"/>
        </w:rPr>
        <w:t xml:space="preserve"> Yayıncılık (</w:t>
      </w:r>
      <w:r w:rsidRPr="00624700">
        <w:rPr>
          <w:rFonts w:ascii="Verdana" w:hAnsi="Verdana" w:cs="Arial"/>
        </w:rPr>
        <w:t xml:space="preserve">Dynamics of </w:t>
      </w:r>
      <w:proofErr w:type="spellStart"/>
      <w:r w:rsidRPr="00624700">
        <w:rPr>
          <w:rFonts w:ascii="Verdana" w:hAnsi="Verdana" w:cs="Arial"/>
        </w:rPr>
        <w:t>Stuctures</w:t>
      </w:r>
      <w:proofErr w:type="spellEnd"/>
      <w:r w:rsidRPr="00624700">
        <w:rPr>
          <w:rFonts w:ascii="Verdana" w:hAnsi="Verdana" w:cs="Arial"/>
        </w:rPr>
        <w:t xml:space="preserve">: </w:t>
      </w:r>
      <w:proofErr w:type="spellStart"/>
      <w:r w:rsidRPr="00624700">
        <w:rPr>
          <w:rFonts w:ascii="Verdana" w:hAnsi="Verdana" w:cs="Arial"/>
        </w:rPr>
        <w:t>Theory</w:t>
      </w:r>
      <w:proofErr w:type="spellEnd"/>
      <w:r w:rsidRPr="00624700">
        <w:rPr>
          <w:rFonts w:ascii="Verdana" w:hAnsi="Verdana" w:cs="Arial"/>
        </w:rPr>
        <w:t xml:space="preserve"> </w:t>
      </w:r>
      <w:proofErr w:type="spellStart"/>
      <w:r w:rsidRPr="00624700">
        <w:rPr>
          <w:rFonts w:ascii="Verdana" w:hAnsi="Verdana" w:cs="Arial"/>
        </w:rPr>
        <w:t>and</w:t>
      </w:r>
      <w:proofErr w:type="spellEnd"/>
      <w:r w:rsidRPr="00624700">
        <w:rPr>
          <w:rFonts w:ascii="Verdana" w:hAnsi="Verdana" w:cs="Arial"/>
        </w:rPr>
        <w:t xml:space="preserve"> Applications </w:t>
      </w:r>
      <w:proofErr w:type="spellStart"/>
      <w:r w:rsidRPr="00624700">
        <w:rPr>
          <w:rFonts w:ascii="Verdana" w:hAnsi="Verdana" w:cs="Arial"/>
        </w:rPr>
        <w:t>to</w:t>
      </w:r>
      <w:proofErr w:type="spellEnd"/>
      <w:r w:rsidRPr="00624700">
        <w:rPr>
          <w:rFonts w:ascii="Verdana" w:hAnsi="Verdana" w:cs="Arial"/>
        </w:rPr>
        <w:t xml:space="preserve"> </w:t>
      </w:r>
      <w:proofErr w:type="spellStart"/>
      <w:r w:rsidRPr="00624700">
        <w:rPr>
          <w:rFonts w:ascii="Verdana" w:hAnsi="Verdana" w:cs="Arial"/>
        </w:rPr>
        <w:t>Earthquake</w:t>
      </w:r>
      <w:proofErr w:type="spellEnd"/>
      <w:r w:rsidRPr="00624700">
        <w:rPr>
          <w:rFonts w:ascii="Verdana" w:hAnsi="Verdana" w:cs="Arial"/>
        </w:rPr>
        <w:t xml:space="preserve"> </w:t>
      </w:r>
      <w:proofErr w:type="spellStart"/>
      <w:r w:rsidRPr="00624700">
        <w:rPr>
          <w:rFonts w:ascii="Verdana" w:hAnsi="Verdana" w:cs="Arial"/>
        </w:rPr>
        <w:t>Engineering</w:t>
      </w:r>
      <w:proofErr w:type="spellEnd"/>
      <w:r w:rsidRPr="00624700">
        <w:rPr>
          <w:rFonts w:ascii="Verdana" w:hAnsi="Verdana" w:cs="Arial"/>
        </w:rPr>
        <w:t>, 4th. Ed.</w:t>
      </w:r>
      <w:r>
        <w:rPr>
          <w:rFonts w:ascii="Verdana" w:hAnsi="Verdana" w:cs="Arial"/>
        </w:rPr>
        <w:t xml:space="preserve"> Global Ed.</w:t>
      </w:r>
      <w:r w:rsidRPr="006247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2014) (Çeviri)</w:t>
      </w:r>
    </w:p>
    <w:p w14:paraId="13320DEE" w14:textId="77777777" w:rsidR="009B714B" w:rsidRDefault="009B714B" w:rsidP="009B714B">
      <w:pPr>
        <w:rPr>
          <w:rFonts w:ascii="Verdana" w:hAnsi="Verdana" w:cs="Arial"/>
          <w:b/>
        </w:rPr>
      </w:pPr>
      <w:r w:rsidRPr="00453049">
        <w:rPr>
          <w:rFonts w:ascii="Verdana" w:hAnsi="Verdana" w:cs="Arial"/>
          <w:b/>
        </w:rPr>
        <w:t>SOSYAL BİLİMLER</w:t>
      </w:r>
    </w:p>
    <w:p w14:paraId="024D0F5F" w14:textId="77777777" w:rsidR="009B714B" w:rsidRPr="00624700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615373EB" w14:textId="77777777" w:rsidR="009B714B" w:rsidRPr="00941949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941949">
        <w:rPr>
          <w:rFonts w:ascii="Verdana" w:hAnsi="Verdana" w:cs="Arial"/>
          <w:b/>
        </w:rPr>
        <w:t xml:space="preserve">Birinci Dünya Savaşı'nda Osmanlı Seferberliği, </w:t>
      </w:r>
      <w:r w:rsidRPr="00941949">
        <w:rPr>
          <w:rFonts w:ascii="Verdana" w:hAnsi="Verdana" w:cs="Arial"/>
        </w:rPr>
        <w:t>Dr. Mehmet Beşikçi, 2015,</w:t>
      </w:r>
      <w:r w:rsidRPr="00941949">
        <w:rPr>
          <w:rFonts w:ascii="Verdana" w:hAnsi="Verdana" w:cs="Arial"/>
          <w:b/>
        </w:rPr>
        <w:t xml:space="preserve"> </w:t>
      </w:r>
      <w:r w:rsidRPr="00941949">
        <w:rPr>
          <w:rFonts w:ascii="Verdana" w:hAnsi="Verdana" w:cs="Arial"/>
        </w:rPr>
        <w:t>Türkiye İş Bankası Kültür Yayınları</w:t>
      </w:r>
      <w:r>
        <w:rPr>
          <w:rFonts w:ascii="Verdana" w:hAnsi="Verdana" w:cs="Arial"/>
        </w:rPr>
        <w:t xml:space="preserve"> (Telif)</w:t>
      </w:r>
    </w:p>
    <w:p w14:paraId="5992F85B" w14:textId="77777777" w:rsidR="009B714B" w:rsidRPr="00941949" w:rsidRDefault="009B714B" w:rsidP="009B714B">
      <w:pPr>
        <w:pStyle w:val="ListParagraph"/>
        <w:spacing w:after="200" w:line="276" w:lineRule="auto"/>
        <w:ind w:left="720"/>
        <w:contextualSpacing/>
        <w:jc w:val="both"/>
        <w:rPr>
          <w:rFonts w:ascii="Verdana" w:hAnsi="Verdana" w:cs="Arial"/>
        </w:rPr>
      </w:pPr>
    </w:p>
    <w:p w14:paraId="764EA0CF" w14:textId="77777777" w:rsidR="009B714B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proofErr w:type="spellStart"/>
      <w:r w:rsidRPr="00C279F3">
        <w:rPr>
          <w:rFonts w:ascii="Verdana" w:hAnsi="Verdana" w:cs="Arial"/>
          <w:b/>
        </w:rPr>
        <w:t>İbn</w:t>
      </w:r>
      <w:proofErr w:type="spellEnd"/>
      <w:r w:rsidRPr="00C279F3">
        <w:rPr>
          <w:rFonts w:ascii="Verdana" w:hAnsi="Verdana" w:cs="Arial"/>
          <w:b/>
        </w:rPr>
        <w:t xml:space="preserve"> </w:t>
      </w:r>
      <w:proofErr w:type="spellStart"/>
      <w:r w:rsidRPr="00C279F3">
        <w:rPr>
          <w:rFonts w:ascii="Verdana" w:hAnsi="Verdana" w:cs="Arial"/>
          <w:b/>
        </w:rPr>
        <w:t>Sînâ</w:t>
      </w:r>
      <w:proofErr w:type="spellEnd"/>
      <w:r w:rsidRPr="00C279F3">
        <w:rPr>
          <w:rFonts w:ascii="Verdana" w:hAnsi="Verdana" w:cs="Arial"/>
          <w:b/>
        </w:rPr>
        <w:t xml:space="preserve">' </w:t>
      </w:r>
      <w:proofErr w:type="spellStart"/>
      <w:r w:rsidRPr="00C279F3">
        <w:rPr>
          <w:rFonts w:ascii="Verdana" w:hAnsi="Verdana" w:cs="Arial"/>
          <w:b/>
        </w:rPr>
        <w:t>nın</w:t>
      </w:r>
      <w:proofErr w:type="spellEnd"/>
      <w:r w:rsidRPr="00C279F3">
        <w:rPr>
          <w:rFonts w:ascii="Verdana" w:hAnsi="Verdana" w:cs="Arial"/>
          <w:b/>
        </w:rPr>
        <w:t xml:space="preserve"> Kelâma Etkisi, </w:t>
      </w:r>
      <w:r w:rsidRPr="00380F2E">
        <w:rPr>
          <w:rFonts w:ascii="Verdana" w:hAnsi="Verdana" w:cs="Arial"/>
        </w:rPr>
        <w:t xml:space="preserve">Yrd. Doç. Dr. Veysel Kaya, 2015, </w:t>
      </w:r>
      <w:proofErr w:type="spellStart"/>
      <w:r>
        <w:rPr>
          <w:rFonts w:ascii="Verdana" w:hAnsi="Verdana" w:cs="Arial"/>
        </w:rPr>
        <w:t>Otto</w:t>
      </w:r>
      <w:proofErr w:type="spellEnd"/>
      <w:r>
        <w:rPr>
          <w:rFonts w:ascii="Verdana" w:hAnsi="Verdana" w:cs="Arial"/>
        </w:rPr>
        <w:t xml:space="preserve"> Yayınları (Telif)</w:t>
      </w:r>
    </w:p>
    <w:p w14:paraId="417C18AA" w14:textId="77777777" w:rsidR="009B714B" w:rsidRPr="00380F2E" w:rsidRDefault="009B714B" w:rsidP="009B714B">
      <w:pPr>
        <w:pStyle w:val="ListParagraph"/>
        <w:rPr>
          <w:rFonts w:ascii="Verdana" w:hAnsi="Verdana" w:cs="Arial"/>
        </w:rPr>
      </w:pPr>
    </w:p>
    <w:p w14:paraId="50CB0826" w14:textId="77777777" w:rsidR="009B714B" w:rsidRPr="00FF2B59" w:rsidRDefault="009B714B" w:rsidP="009B714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380F2E">
        <w:rPr>
          <w:rFonts w:ascii="Verdana" w:hAnsi="Verdana" w:cs="Arial"/>
          <w:b/>
        </w:rPr>
        <w:t xml:space="preserve">Memlûk Ordusunun Yapısı Üzerine Araştırmalar I-II-III, </w:t>
      </w:r>
      <w:r w:rsidRPr="00380F2E">
        <w:rPr>
          <w:rFonts w:ascii="Verdana" w:hAnsi="Verdana" w:cs="Arial"/>
        </w:rPr>
        <w:t>Çeviren: Yrd. Doç. Dr. Abdullah Mesut Ağır, 2015, Türk Tarih Kurumu Yayınları</w:t>
      </w:r>
      <w:r w:rsidRPr="00380F2E">
        <w:rPr>
          <w:rFonts w:ascii="Verdana" w:hAnsi="Verdana" w:cs="Arial"/>
          <w:b/>
        </w:rPr>
        <w:t xml:space="preserve"> </w:t>
      </w:r>
      <w:r w:rsidRPr="00FF2B59">
        <w:rPr>
          <w:rFonts w:ascii="Verdana" w:hAnsi="Verdana" w:cs="Arial"/>
        </w:rPr>
        <w:t>(</w:t>
      </w:r>
      <w:proofErr w:type="spellStart"/>
      <w:r w:rsidRPr="00FF2B59">
        <w:rPr>
          <w:rFonts w:ascii="Verdana" w:hAnsi="Verdana" w:cs="Arial"/>
        </w:rPr>
        <w:t>Studies</w:t>
      </w:r>
      <w:proofErr w:type="spellEnd"/>
      <w:r w:rsidRPr="00FF2B59">
        <w:rPr>
          <w:rFonts w:ascii="Verdana" w:hAnsi="Verdana" w:cs="Arial"/>
        </w:rPr>
        <w:t xml:space="preserve"> on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Structure</w:t>
      </w:r>
      <w:proofErr w:type="spellEnd"/>
      <w:r w:rsidRPr="00FF2B59">
        <w:rPr>
          <w:rFonts w:ascii="Verdana" w:hAnsi="Verdana" w:cs="Arial"/>
        </w:rPr>
        <w:t xml:space="preserve"> of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Mamluk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Army</w:t>
      </w:r>
      <w:proofErr w:type="spellEnd"/>
      <w:r w:rsidRPr="00FF2B59">
        <w:rPr>
          <w:rFonts w:ascii="Verdana" w:hAnsi="Verdana" w:cs="Arial"/>
        </w:rPr>
        <w:t xml:space="preserve"> I, 1953, </w:t>
      </w:r>
      <w:proofErr w:type="spellStart"/>
      <w:r w:rsidRPr="00FF2B59">
        <w:rPr>
          <w:rFonts w:ascii="Verdana" w:hAnsi="Verdana" w:cs="Arial"/>
        </w:rPr>
        <w:t>Studies</w:t>
      </w:r>
      <w:proofErr w:type="spellEnd"/>
      <w:r w:rsidRPr="00FF2B59">
        <w:rPr>
          <w:rFonts w:ascii="Verdana" w:hAnsi="Verdana" w:cs="Arial"/>
        </w:rPr>
        <w:t xml:space="preserve"> on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Structure</w:t>
      </w:r>
      <w:proofErr w:type="spellEnd"/>
      <w:r w:rsidRPr="00FF2B59">
        <w:rPr>
          <w:rFonts w:ascii="Verdana" w:hAnsi="Verdana" w:cs="Arial"/>
        </w:rPr>
        <w:t xml:space="preserve"> of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Mamluk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Army</w:t>
      </w:r>
      <w:proofErr w:type="spellEnd"/>
      <w:r w:rsidRPr="00FF2B59">
        <w:rPr>
          <w:rFonts w:ascii="Verdana" w:hAnsi="Verdana" w:cs="Arial"/>
        </w:rPr>
        <w:t xml:space="preserve"> II, 1953, </w:t>
      </w:r>
      <w:proofErr w:type="spellStart"/>
      <w:r w:rsidRPr="00FF2B59">
        <w:rPr>
          <w:rFonts w:ascii="Verdana" w:hAnsi="Verdana" w:cs="Arial"/>
        </w:rPr>
        <w:t>Studies</w:t>
      </w:r>
      <w:proofErr w:type="spellEnd"/>
      <w:r w:rsidRPr="00FF2B59">
        <w:rPr>
          <w:rFonts w:ascii="Verdana" w:hAnsi="Verdana" w:cs="Arial"/>
        </w:rPr>
        <w:t xml:space="preserve"> on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Structure</w:t>
      </w:r>
      <w:proofErr w:type="spellEnd"/>
      <w:r w:rsidRPr="00FF2B59">
        <w:rPr>
          <w:rFonts w:ascii="Verdana" w:hAnsi="Verdana" w:cs="Arial"/>
        </w:rPr>
        <w:t xml:space="preserve"> of </w:t>
      </w:r>
      <w:proofErr w:type="spellStart"/>
      <w:r w:rsidRPr="00FF2B59">
        <w:rPr>
          <w:rFonts w:ascii="Verdana" w:hAnsi="Verdana" w:cs="Arial"/>
        </w:rPr>
        <w:t>The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Mamluk</w:t>
      </w:r>
      <w:proofErr w:type="spellEnd"/>
      <w:r w:rsidRPr="00FF2B59">
        <w:rPr>
          <w:rFonts w:ascii="Verdana" w:hAnsi="Verdana" w:cs="Arial"/>
        </w:rPr>
        <w:t xml:space="preserve"> </w:t>
      </w:r>
      <w:proofErr w:type="spellStart"/>
      <w:r w:rsidRPr="00FF2B59">
        <w:rPr>
          <w:rFonts w:ascii="Verdana" w:hAnsi="Verdana" w:cs="Arial"/>
        </w:rPr>
        <w:t>Army</w:t>
      </w:r>
      <w:proofErr w:type="spellEnd"/>
      <w:r w:rsidRPr="00FF2B59">
        <w:rPr>
          <w:rFonts w:ascii="Verdana" w:hAnsi="Verdana" w:cs="Arial"/>
        </w:rPr>
        <w:t xml:space="preserve"> III, 1954, D. </w:t>
      </w:r>
      <w:proofErr w:type="spellStart"/>
      <w:r w:rsidRPr="00FF2B59">
        <w:rPr>
          <w:rFonts w:ascii="Verdana" w:hAnsi="Verdana" w:cs="Arial"/>
        </w:rPr>
        <w:t>Ayalon</w:t>
      </w:r>
      <w:proofErr w:type="spellEnd"/>
      <w:r w:rsidRPr="00FF2B59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 (Çeviri)</w:t>
      </w:r>
    </w:p>
    <w:p w14:paraId="18048435" w14:textId="77777777" w:rsidR="009B714B" w:rsidRPr="00380F2E" w:rsidRDefault="009B714B" w:rsidP="009B714B">
      <w:pPr>
        <w:pStyle w:val="ListParagraph"/>
        <w:rPr>
          <w:rFonts w:ascii="Verdana" w:hAnsi="Verdana" w:cs="Arial"/>
          <w:b/>
        </w:rPr>
      </w:pPr>
    </w:p>
    <w:p w14:paraId="00509609" w14:textId="77777777" w:rsidR="009B714B" w:rsidRDefault="009B714B" w:rsidP="009B714B">
      <w:pPr>
        <w:jc w:val="center"/>
        <w:rPr>
          <w:rFonts w:ascii="Verdana" w:hAnsi="Verdana" w:cs="Arial"/>
          <w:b/>
        </w:rPr>
      </w:pPr>
    </w:p>
    <w:p w14:paraId="2E989443" w14:textId="77777777" w:rsidR="009B714B" w:rsidRDefault="009B714B" w:rsidP="009B714B">
      <w:pPr>
        <w:jc w:val="center"/>
        <w:rPr>
          <w:rFonts w:ascii="Verdana" w:hAnsi="Verdana" w:cs="Arial"/>
          <w:b/>
        </w:rPr>
      </w:pPr>
    </w:p>
    <w:p w14:paraId="2E7CA2A3" w14:textId="77777777"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3C2"/>
    <w:multiLevelType w:val="hybridMultilevel"/>
    <w:tmpl w:val="EA80D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B"/>
    <w:rsid w:val="00913584"/>
    <w:rsid w:val="00951A99"/>
    <w:rsid w:val="009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A40"/>
  <w15:chartTrackingRefBased/>
  <w15:docId w15:val="{CED071C6-B44B-4C0F-9474-D9A0F956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Microsoft Office User</cp:lastModifiedBy>
  <cp:revision>2</cp:revision>
  <dcterms:created xsi:type="dcterms:W3CDTF">2016-12-12T09:39:00Z</dcterms:created>
  <dcterms:modified xsi:type="dcterms:W3CDTF">2016-12-12T09:39:00Z</dcterms:modified>
</cp:coreProperties>
</file>